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color w:val="8A8A8A"/>
          <w:sz w:val="20"/>
        </w:rPr>
        <w:t>SSLM · Simple Solution, Low Maintenance</w:t>
      </w:r>
    </w:p>
    <w:p>
      <w:pPr>
        <w:jc w:val="center"/>
      </w:pPr>
      <w:r>
        <w:rPr>
          <w:rFonts w:ascii="Calibri" w:hAnsi="Calibri"/>
          <w:b/>
          <w:color w:val="1F3864"/>
          <w:sz w:val="56"/>
        </w:rPr>
        <w:t>The Quick-Start Guide</w:t>
      </w:r>
    </w:p>
    <w:p>
      <w:pPr>
        <w:jc w:val="center"/>
      </w:pPr>
      <w:r>
        <w:rPr>
          <w:i/>
          <w:color w:val="595959"/>
          <w:sz w:val="26"/>
        </w:rPr>
        <w:t>Picking up the pack to start a new project, in your first week</w:t>
      </w:r>
    </w:p>
    <w:p>
      <w:r>
        <w:t>Purpose. This is the shortest path from “I've been asked to run this project” to a working set of SSLM documents. It doesn't replace the other guides — it tells you which ones to open, and in what order, so the first week isn't spent figuring out where to start.</w:t>
      </w:r>
    </w:p>
    <w:p>
      <w:r>
        <w:t>What's inside: what needs to exist before you start, a day-one checklist, a first-week cadence, and a quick-reference table pointing to the right guide for each question.</w:t>
      </w:r>
    </w:p>
    <w:p>
      <w:pPr>
        <w:pStyle w:val="Heading1"/>
      </w:pPr>
      <w:r>
        <w:t>1. Before you start</w:t>
      </w:r>
    </w:p>
    <w:p>
      <w:r>
        <w:t>Check these three things exist before you set anything else up:</w:t>
      </w:r>
    </w:p>
    <w:p>
      <w:pPr>
        <w:pStyle w:val="ListBullet"/>
      </w:pPr>
      <w:r>
        <w:t>A Project Reference. Your initiative should already have a YYYY-NNN reference from the PTIP. If it doesn't, stop and work with the PMO first — see the Change Request &amp; Idea Intake Guide.</w:t>
      </w:r>
    </w:p>
    <w:p>
      <w:pPr>
        <w:pStyle w:val="ListBullet"/>
      </w:pPr>
      <w:r>
        <w:t>An approved Business Case. This baselines scope, budget, and timeline. Everything else in the pack assumes this exists and is signed off.</w:t>
      </w:r>
    </w:p>
    <w:p>
      <w:pPr>
        <w:pStyle w:val="ListBullet"/>
      </w:pPr>
      <w:r>
        <w:t>Your project's declared complexity appetite. Every project declares a Low/High complexity appetite and a measurable low-maintenance target at Green Light, alongside the Business Case — see the Design Principles Guide and record it in the Design Principles Register.</w:t>
      </w:r>
    </w:p>
    <w:p>
      <w:pPr>
        <w:pStyle w:val="Heading1"/>
      </w:pPr>
      <w:r>
        <w:t>2. Day-one checklist</w:t>
      </w:r>
    </w:p>
    <w:p>
      <w:pPr>
        <w:pStyle w:val="ListBullet"/>
      </w:pPr>
      <w:r>
        <w:t>Set up your project folder using the structure in the Version Control &amp; Storage Guide, named with your Project Reference.</w:t>
      </w:r>
    </w:p>
    <w:p>
      <w:pPr>
        <w:pStyle w:val="ListBullet"/>
      </w:pPr>
      <w:r>
        <w:t>Copy the master templates you need from the SSLM Framework Pack into your project folder, and rename each working copy following the Document Naming &amp; Numbering Conventions Guide.</w:t>
      </w:r>
    </w:p>
    <w:p>
      <w:pPr>
        <w:pStyle w:val="ListBullet"/>
      </w:pPr>
      <w:r>
        <w:t>Start your Project Plan &amp; Schedule — this is the spine everything else rolls up to.</w:t>
      </w:r>
    </w:p>
    <w:p>
      <w:pPr>
        <w:pStyle w:val="ListBullet"/>
      </w:pPr>
      <w:r>
        <w:t>Open the RAID and Tracker Logs and log anything already known — even one starting risk or assumption is better than an empty log.</w:t>
      </w:r>
    </w:p>
    <w:p>
      <w:pPr>
        <w:pStyle w:val="ListBullet"/>
      </w:pPr>
      <w:r>
        <w:t>Build your first RACI for the activities already in the plan.</w:t>
      </w:r>
    </w:p>
    <w:p>
      <w:pPr>
        <w:pStyle w:val="ListBullet"/>
      </w:pPr>
      <w:r>
        <w:t>Build your Stakeholder Map and draft communication plan (see the Stakeholder Management, RACI &amp; Communication Guide).</w:t>
      </w:r>
    </w:p>
    <w:p>
      <w:pPr>
        <w:pStyle w:val="Heading1"/>
      </w:pPr>
      <w:r>
        <w:t>3. First-week cadence</w:t>
      </w:r>
    </w:p>
    <w:p>
      <w:pPr>
        <w:pStyle w:val="ListBullet"/>
      </w:pPr>
      <w:r>
        <w:t>Book the recurring meetings you'll need — team meeting, SteerCo cycle — using the Meeting Playbook Guide.</w:t>
      </w:r>
    </w:p>
    <w:p>
      <w:pPr>
        <w:pStyle w:val="ListBullet"/>
      </w:pPr>
      <w:r>
        <w:t>Send your first Weekly Update, even if it's short. Establishing the rhythm early matters more than having much to report yet.</w:t>
      </w:r>
    </w:p>
    <w:p>
      <w:pPr>
        <w:pStyle w:val="ListBullet"/>
      </w:pPr>
      <w:r>
        <w:t>Confirm who chairs and who minutes the SteerCo, and circulate the Terms of Reference.</w:t>
      </w:r>
    </w:p>
    <w:p>
      <w:pPr>
        <w:pStyle w:val="Heading1"/>
      </w:pPr>
      <w:r>
        <w:t>4. Where to go for what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Question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name my files and number my log items?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Document Naming &amp; Numbering Conventions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should I structure my project folder?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Version Control &amp; Storage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run an effective meeting?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Meeting Playbook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map stakeholders and plan communications?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Stakeholder Management, RACI &amp; Communication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manage risk?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Risk &amp; Assurance Approach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When does an issue need to escalate?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RAID Log &amp; Escalation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write my Weekly Update and Monthly Report?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Status Reporting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does a new idea or scope change get approved?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Change Request &amp; Idea Intake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initiatives get prioritised on the PTIP?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PTIP Prioritisation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run a closure session and capture lessons?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Lessons Learned &amp; Closure Facilitation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track whether benefits actually landed?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Benefits Realisation &amp; Post Go-Live Tracking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manage the people side of a change?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Change Management Approach (ADKAR)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keep spend and resource visible?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Budget, Cost &amp; Resource Management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How do I select, onboard, and manage a vendor?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Vendor &amp; Procurement Management Guide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 xml:space="preserve">How do I decide build-vs-buy, and how simple/low-maintenance should the solution be?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 xml:space="preserve">Design Principles Guide</w:t>
            </w:r>
          </w:p>
        </w:tc>
      </w:tr>
    </w:tbl>
    <w:p>
      <w:pPr>
        <w:pStyle w:val="Heading1"/>
      </w:pPr>
      <w:r>
        <w:t>5. Common early mistakes</w:t>
      </w:r>
    </w:p>
    <w:p>
      <w:pPr>
        <w:pStyle w:val="ListBullet"/>
      </w:pPr>
      <w:r>
        <w:t>Skipping the RAID log until "something happens" — start it empty rather than not at all; it's much harder to reconstruct history later.</w:t>
      </w:r>
    </w:p>
    <w:p>
      <w:pPr>
        <w:pStyle w:val="ListBullet"/>
      </w:pPr>
      <w:r>
        <w:t>Inventing a new file naming style because the convention feels bureaucratic for a small project — the convention is what lets someone else pick up the project later.</w:t>
      </w:r>
    </w:p>
    <w:p>
      <w:pPr>
        <w:pStyle w:val="ListBullet"/>
      </w:pPr>
      <w:r>
        <w:t>Treating the Weekly Update as optional in a quiet week — a short "nothing new, on track" update is still valuable; silence just creates uncertainty.</w:t>
      </w:r>
    </w:p>
    <w:p>
      <w:pPr>
        <w:pStyle w:val="ListBullet"/>
      </w:pPr>
      <w:r>
        <w:t>Waiting for the first SteerCo to raise a risk that was already known — log it the day you find it.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F3864"/>
    <w:rsid w:val="001F3864"/>
    <w:rsid w:val="002E5496"/>
    <w:rsid w:val="002E5496"/>
    <w:rsid w:val="001F38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1F3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