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color w:val="8A8A8A"/>
          <w:sz w:val="20"/>
        </w:rPr>
        <w:t>SSLM · Simple Solution, Low Maintenance</w:t>
      </w:r>
    </w:p>
    <w:p>
      <w:pPr>
        <w:jc w:val="center"/>
      </w:pPr>
      <w:r>
        <w:rPr>
          <w:rFonts w:ascii="Calibri" w:hAnsi="Calibri"/>
          <w:b/>
          <w:color w:val="1F3864"/>
          <w:sz w:val="56"/>
        </w:rPr>
        <w:t>The Stakeholder Management, RACI &amp; Communication Guide</w:t>
      </w:r>
    </w:p>
    <w:p>
      <w:pPr>
        <w:jc w:val="center"/>
      </w:pPr>
      <w:r>
        <w:rPr>
          <w:i/>
          <w:color w:val="595959"/>
          <w:sz w:val="26"/>
        </w:rPr>
        <w:t>Who matters, who does what, and how and when you talk to them</w:t>
      </w:r>
    </w:p>
    <w:p>
      <w:r>
        <w:t>Purpose. Three related tools solve three different problems: stakeholder mapping identifies who matters and how much; RACI decides who does what on each activity; a communication plan turns both into an actual cadence of conversations. Run separately, they drift out of sync. This guide brings them together.</w:t>
      </w:r>
    </w:p>
    <w:p>
      <w:r>
        <w:t>What's inside: how to map stakeholders, how to use RACI, how to build a communication plan from both, a short worked example, and where to find the tools that support all three.</w:t>
      </w:r>
    </w:p>
    <w:p>
      <w:pPr>
        <w:pStyle w:val="Heading1"/>
      </w:pPr>
      <w:r>
        <w:t>1. Stakeholder mapping</w:t>
      </w:r>
    </w:p>
    <w:p>
      <w:r>
        <w:t>A stakeholder is anyone who affects, or is affected by, the project — not just the people in the SteerCo. Start by listing everyone with a stake, then place each on a simple grid of interest against influence:</w:t>
      </w:r>
    </w:p>
    <w:p>
      <w:pPr>
        <w:pStyle w:val="ListBullet"/>
      </w:pPr>
      <w:r>
        <w:t>Manage closely (high influence, high interest) — engage regularly and in depth. This usually includes the Project Sponsor, Business Owner, and SteerCo members.</w:t>
      </w:r>
    </w:p>
    <w:p>
      <w:pPr>
        <w:pStyle w:val="ListBullet"/>
      </w:pPr>
      <w:r>
        <w:t>Keep satisfied (high influence, lower interest) — keep them informed at a summary level; don't overload them with detail they haven't asked for.</w:t>
      </w:r>
    </w:p>
    <w:p>
      <w:pPr>
        <w:pStyle w:val="ListBullet"/>
      </w:pPr>
      <w:r>
        <w:t>Keep informed (lower influence, high interest) — they care about outcomes and should hear about progress, even though they don't hold decision rights.</w:t>
      </w:r>
    </w:p>
    <w:p>
      <w:pPr>
        <w:pStyle w:val="ListBullet"/>
      </w:pPr>
      <w:r>
        <w:t>Monitor (lower influence, lower interest) — light-touch, general updates are enough.</w:t>
      </w:r>
    </w:p>
    <w:p>
      <w:r>
        <w:t>Revisit the map at each stage gate. Stakeholders move between quadrants as a project progresses — a vendor might start in Monitor and move to Manage Closely once integration work begins.</w:t>
      </w:r>
    </w:p>
    <w:p>
      <w:pPr>
        <w:pStyle w:val="Heading1"/>
      </w:pPr>
      <w:r>
        <w:t>2. RACI</w:t>
      </w:r>
    </w:p>
    <w:p>
      <w:r>
        <w:t>RACI answers a different question: for each activity or deliverable, who is Responsible (does the work), Accountable (answers for the outcome — exactly one person per row), Consulted (gives input before a decision), and Informed (told after the fact). Use the RACI Template in Administration &amp; Reporting, one row per plan activity or deliverable, each with its own RACI ID.</w:t>
      </w:r>
    </w:p>
    <w:p>
      <w:r>
        <w:t>A stakeholder can appear in a RACI row without being a stakeholder that needs active management, and a high-influence stakeholder from the map above may not appear in the RACI at all if they aren't doing the work — for example, the BoM is a key stakeholder to keep informed, but rarely appears as an R, A, or C on day-to-day plan activities.</w:t>
      </w:r>
    </w:p>
    <w:p>
      <w:pPr>
        <w:pStyle w:val="Heading1"/>
      </w:pPr>
      <w:r>
        <w:t>3. Building the communication plan</w:t>
      </w:r>
    </w:p>
    <w:p>
      <w:r>
        <w:t>The communication plan is where the stakeholder map and the RACI turn into an actual schedule. For each recurring communication or meeting, record:</w:t>
      </w:r>
    </w:p>
    <w:p>
      <w:pPr>
        <w:pStyle w:val="ListBullet"/>
      </w:pPr>
      <w:r>
        <w:t>What — the name of the meeting, report, or update.</w:t>
      </w:r>
    </w:p>
    <w:p>
      <w:pPr>
        <w:pStyle w:val="ListBullet"/>
      </w:pPr>
      <w:r>
        <w:t>Purpose — the one thing it needs to achieve.</w:t>
      </w:r>
    </w:p>
    <w:p>
      <w:pPr>
        <w:pStyle w:val="ListBullet"/>
      </w:pPr>
      <w:r>
        <w:t>Audience — who attends or receives it, drawing on the stakeholder map.</w:t>
      </w:r>
    </w:p>
    <w:p>
      <w:pPr>
        <w:pStyle w:val="ListBullet"/>
      </w:pPr>
      <w:r>
        <w:t>Frequency — how often it runs, and from when to when (recurring items should still have a review or expiry point — see the Meeting Playbook Guide).</w:t>
      </w:r>
    </w:p>
    <w:p>
      <w:pPr>
        <w:pStyle w:val="ListBullet"/>
      </w:pPr>
      <w:r>
        <w:t>Format / method — meeting, report, email, dashboard, and so on.</w:t>
      </w:r>
    </w:p>
    <w:p>
      <w:pPr>
        <w:pStyle w:val="ListBullet"/>
      </w:pPr>
      <w:r>
        <w:t>Owner — who is responsible for making it happen.</w:t>
      </w:r>
    </w:p>
    <w:p>
      <w:r>
        <w:t>Use the Stakeholder &amp; Communication Plan tool in Administration &amp; Reporting to build this out — it includes a worked example to start from.</w:t>
      </w:r>
    </w:p>
    <w:p>
      <w:pPr>
        <w:pStyle w:val="Heading1"/>
      </w:pPr>
      <w:r>
        <w:t>4. A short worked example</w:t>
      </w:r>
    </w:p>
    <w:p>
      <w:r>
        <w:t>On the Customer Portal Launch project (Reference 2026-001), the Business Owner and Project Sponsor sit in Manage Closely — they receive the Weekly Update and attend every SteerCo. The vendor delivering SSO integration starts in Monitor, then moves to Manage Closely for the four weeks around integration and testing, with a dedicated weekly check-in added to the communication plan for that period only. The RACI shows the vendor as Responsible for SSO integration (RACI004), with the PM Accountable — so even during their Manage Closely period, the vendor is not the one answering for the outcome to the SteerCo.</w:t>
      </w:r>
    </w:p>
    <w:p>
      <w:pPr>
        <w:pStyle w:val="Heading1"/>
      </w:pPr>
      <w:r>
        <w:t>5. Where the tools live</w:t>
      </w:r>
    </w:p>
    <w:p>
      <w:pPr>
        <w:pStyle w:val="ListBullet"/>
      </w:pPr>
      <w:r>
        <w:t>RACI Template — Administration &amp; Reporting. Role clarity per plan activity, RACI001 upward.</w:t>
      </w:r>
    </w:p>
    <w:p>
      <w:pPr>
        <w:pStyle w:val="ListBullet"/>
      </w:pPr>
      <w:r>
        <w:t>Stakeholder &amp; Communication Plan — Administration &amp; Reporting. Stakeholder map plus the communication schedule that follows from it.</w:t>
      </w:r>
    </w:p>
    <w:p>
      <w:pPr>
        <w:pStyle w:val="ListBullet"/>
      </w:pPr>
      <w:r>
        <w:rPr>
          <w:rFonts w:ascii="Calibri" w:hAnsi="Calibri"/>
          <w:sz w:val="22"/>
        </w:rPr>
        <w:t>Vendor Register — Administration &amp; Reporting. Tracks vendor stakeholders specifically, including performance and criticality — see the Vendor &amp; Procurement Management Guide.</w:t>
      </w:r>
    </w:p>
    <w:p>
      <w:pPr>
        <w:pStyle w:val="ListBullet"/>
      </w:pPr>
      <w:r>
        <w:t>Weekly Update, SteerCo Pack, Monthly Report to BoM — the actual outputs the communication plan schedules.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1F3864"/>
    <w:rsid w:val="001F3864"/>
    <w:rsid w:val="002E5496"/>
    <w:rsid w:val="002E5496"/>
    <w:rsid w:val="001F38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F38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64"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496"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